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D120" w14:textId="7EADBABC" w:rsidR="00DE1560" w:rsidRPr="00DE1560" w:rsidRDefault="00DE1560" w:rsidP="00DE1560">
      <w:pPr>
        <w:jc w:val="center"/>
      </w:pPr>
    </w:p>
    <w:p w14:paraId="1A7E9D31" w14:textId="242AEBB1" w:rsidR="00DE1560" w:rsidRPr="008157AD" w:rsidRDefault="00DE1560" w:rsidP="00DE156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8157AD">
        <w:rPr>
          <w:rFonts w:ascii="Arial Narrow" w:hAnsi="Arial Narrow"/>
          <w:b/>
          <w:bCs/>
          <w:sz w:val="28"/>
          <w:szCs w:val="28"/>
        </w:rPr>
        <w:t>Family Literacy/Literacy Program Matrix</w:t>
      </w:r>
    </w:p>
    <w:p w14:paraId="1DA0A85D" w14:textId="7BAA4CB7" w:rsidR="00BC7E82" w:rsidRPr="00CC341D" w:rsidRDefault="00E51F81" w:rsidP="00BC7E8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Organization Name: </w:t>
      </w:r>
    </w:p>
    <w:p w14:paraId="5B518F2C" w14:textId="0262D1D2" w:rsidR="00E51F81" w:rsidRPr="00CC341D" w:rsidRDefault="00E51F81" w:rsidP="00BC7E8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Year (1 or 2): </w:t>
      </w:r>
    </w:p>
    <w:p w14:paraId="06611BB3" w14:textId="77777777" w:rsidR="00DE1560" w:rsidRPr="008157AD" w:rsidRDefault="00DE1560" w:rsidP="00DE1560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2590"/>
        <w:gridCol w:w="2590"/>
        <w:gridCol w:w="2590"/>
        <w:gridCol w:w="2590"/>
      </w:tblGrid>
      <w:tr w:rsidR="00DE1560" w:rsidRPr="008157AD" w14:paraId="61B10278" w14:textId="77777777" w:rsidTr="008157AD">
        <w:tc>
          <w:tcPr>
            <w:tcW w:w="1000" w:type="pct"/>
          </w:tcPr>
          <w:p w14:paraId="56704CA9" w14:textId="77777777" w:rsidR="00DE1560" w:rsidRPr="008157AD" w:rsidRDefault="00DE1560" w:rsidP="00DE1560">
            <w:pPr>
              <w:rPr>
                <w:rFonts w:ascii="Arial Narrow" w:hAnsi="Arial Narrow"/>
                <w:b/>
                <w:bCs/>
              </w:rPr>
            </w:pPr>
            <w:r w:rsidRPr="008157AD">
              <w:rPr>
                <w:rFonts w:ascii="Arial Narrow" w:hAnsi="Arial Narrow"/>
                <w:b/>
                <w:bCs/>
              </w:rPr>
              <w:t>Objective</w:t>
            </w:r>
            <w:r w:rsidR="00514889" w:rsidRPr="008157AD">
              <w:rPr>
                <w:rFonts w:ascii="Arial Narrow" w:hAnsi="Arial Narrow"/>
                <w:b/>
                <w:bCs/>
              </w:rPr>
              <w:t>s</w:t>
            </w:r>
          </w:p>
        </w:tc>
        <w:tc>
          <w:tcPr>
            <w:tcW w:w="1000" w:type="pct"/>
          </w:tcPr>
          <w:p w14:paraId="2D39D6CC" w14:textId="77777777" w:rsidR="00DE1560" w:rsidRPr="008157AD" w:rsidRDefault="00DE1560" w:rsidP="00DE1560">
            <w:pPr>
              <w:rPr>
                <w:rFonts w:ascii="Arial Narrow" w:hAnsi="Arial Narrow"/>
                <w:b/>
                <w:bCs/>
              </w:rPr>
            </w:pPr>
            <w:r w:rsidRPr="008157AD">
              <w:rPr>
                <w:rFonts w:ascii="Arial Narrow" w:hAnsi="Arial Narrow"/>
                <w:b/>
                <w:bCs/>
              </w:rPr>
              <w:t>Program or Strategy</w:t>
            </w:r>
          </w:p>
        </w:tc>
        <w:tc>
          <w:tcPr>
            <w:tcW w:w="1000" w:type="pct"/>
          </w:tcPr>
          <w:p w14:paraId="1EF21D10" w14:textId="738DFB64" w:rsidR="00DE1560" w:rsidRPr="008157AD" w:rsidRDefault="00DE1560" w:rsidP="00DE1560">
            <w:pPr>
              <w:rPr>
                <w:rFonts w:ascii="Arial Narrow" w:hAnsi="Arial Narrow"/>
                <w:b/>
                <w:bCs/>
              </w:rPr>
            </w:pPr>
            <w:r w:rsidRPr="008157AD">
              <w:rPr>
                <w:rFonts w:ascii="Arial Narrow" w:hAnsi="Arial Narrow"/>
                <w:b/>
                <w:bCs/>
              </w:rPr>
              <w:t>Act</w:t>
            </w:r>
            <w:r w:rsidR="002124F1" w:rsidRPr="008157AD">
              <w:rPr>
                <w:rFonts w:ascii="Arial Narrow" w:hAnsi="Arial Narrow"/>
                <w:b/>
                <w:bCs/>
              </w:rPr>
              <w:t>ivities</w:t>
            </w:r>
          </w:p>
        </w:tc>
        <w:tc>
          <w:tcPr>
            <w:tcW w:w="1000" w:type="pct"/>
          </w:tcPr>
          <w:p w14:paraId="4951B731" w14:textId="77777777" w:rsidR="00DE1560" w:rsidRPr="008157AD" w:rsidRDefault="00DE1560" w:rsidP="00DE1560">
            <w:pPr>
              <w:rPr>
                <w:rFonts w:ascii="Arial Narrow" w:hAnsi="Arial Narrow"/>
                <w:b/>
                <w:bCs/>
              </w:rPr>
            </w:pPr>
            <w:r w:rsidRPr="008157AD">
              <w:rPr>
                <w:rFonts w:ascii="Arial Narrow" w:hAnsi="Arial Narrow"/>
                <w:b/>
                <w:bCs/>
              </w:rPr>
              <w:t>Outcomes</w:t>
            </w:r>
          </w:p>
        </w:tc>
        <w:tc>
          <w:tcPr>
            <w:tcW w:w="1000" w:type="pct"/>
          </w:tcPr>
          <w:p w14:paraId="5EEDBE79" w14:textId="29C221DB" w:rsidR="00DE1560" w:rsidRPr="008157AD" w:rsidRDefault="00DE1560" w:rsidP="00DE1560">
            <w:pPr>
              <w:rPr>
                <w:rFonts w:ascii="Arial Narrow" w:hAnsi="Arial Narrow"/>
                <w:b/>
                <w:bCs/>
              </w:rPr>
            </w:pPr>
            <w:r w:rsidRPr="008157AD">
              <w:rPr>
                <w:rFonts w:ascii="Arial Narrow" w:hAnsi="Arial Narrow"/>
                <w:b/>
                <w:bCs/>
              </w:rPr>
              <w:t xml:space="preserve">Indicators/Measures </w:t>
            </w:r>
          </w:p>
        </w:tc>
      </w:tr>
      <w:tr w:rsidR="00DE1560" w:rsidRPr="008157AD" w14:paraId="6DB1F145" w14:textId="77777777" w:rsidTr="008157AD">
        <w:tc>
          <w:tcPr>
            <w:tcW w:w="1000" w:type="pct"/>
          </w:tcPr>
          <w:p w14:paraId="5EB89F9E" w14:textId="77777777" w:rsidR="00DE1560" w:rsidRPr="00E51F81" w:rsidRDefault="00DE1560" w:rsidP="00DE1560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E51F81">
              <w:rPr>
                <w:rFonts w:ascii="Arial Narrow" w:hAnsi="Arial Narrow"/>
                <w:b/>
                <w:i/>
                <w:sz w:val="20"/>
                <w:szCs w:val="20"/>
              </w:rPr>
              <w:t>Why are you doing this work?</w:t>
            </w:r>
          </w:p>
          <w:p w14:paraId="6BD04B0F" w14:textId="77777777" w:rsidR="00CD53D2" w:rsidRPr="00E51F81" w:rsidRDefault="00CD53D2" w:rsidP="00DE1560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E51F81">
              <w:rPr>
                <w:rFonts w:ascii="Arial Narrow" w:hAnsi="Arial Narrow"/>
                <w:b/>
                <w:i/>
                <w:sz w:val="20"/>
                <w:szCs w:val="20"/>
              </w:rPr>
              <w:t>Who do you serve?</w:t>
            </w:r>
          </w:p>
          <w:p w14:paraId="30DC7669" w14:textId="77777777" w:rsidR="00CD53D2" w:rsidRPr="00E51F81" w:rsidRDefault="00CD53D2" w:rsidP="00DE1560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</w:tcPr>
          <w:p w14:paraId="14B76CA5" w14:textId="46787AB9" w:rsidR="00DE1560" w:rsidRPr="00E51F81" w:rsidRDefault="00DE1560" w:rsidP="00DE1560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E51F8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What are you going to do? </w:t>
            </w:r>
            <w:r w:rsidR="005F36B5">
              <w:rPr>
                <w:rFonts w:ascii="Arial Narrow" w:hAnsi="Arial Narrow"/>
                <w:b/>
                <w:i/>
                <w:sz w:val="20"/>
                <w:szCs w:val="20"/>
              </w:rPr>
              <w:t>D</w:t>
            </w:r>
            <w:r w:rsidR="005F36B5" w:rsidRPr="00F718D5">
              <w:rPr>
                <w:rFonts w:ascii="Arial Narrow" w:hAnsi="Arial Narrow"/>
                <w:b/>
                <w:i/>
                <w:sz w:val="20"/>
                <w:szCs w:val="20"/>
              </w:rPr>
              <w:t>escribe how the program develop</w:t>
            </w:r>
            <w:r w:rsidR="005F36B5">
              <w:rPr>
                <w:rFonts w:ascii="Arial Narrow" w:hAnsi="Arial Narrow"/>
                <w:b/>
                <w:i/>
                <w:sz w:val="20"/>
                <w:szCs w:val="20"/>
              </w:rPr>
              <w:t>s one or more</w:t>
            </w:r>
            <w:r w:rsidR="005F36B5" w:rsidRPr="00F718D5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foundational literacy skil</w:t>
            </w:r>
            <w:r w:rsidR="005F36B5">
              <w:rPr>
                <w:rFonts w:ascii="Arial Narrow" w:hAnsi="Arial Narrow"/>
                <w:b/>
                <w:i/>
                <w:sz w:val="20"/>
                <w:szCs w:val="20"/>
              </w:rPr>
              <w:t>ls</w:t>
            </w:r>
            <w:r w:rsidR="005F36B5" w:rsidRPr="00F718D5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00" w:type="pct"/>
          </w:tcPr>
          <w:p w14:paraId="5BCFA8E4" w14:textId="77777777" w:rsidR="00DE1560" w:rsidRPr="00E51F81" w:rsidRDefault="00290A45" w:rsidP="00DE1560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E51F81">
              <w:rPr>
                <w:rFonts w:ascii="Arial Narrow" w:hAnsi="Arial Narrow"/>
                <w:b/>
                <w:i/>
                <w:sz w:val="20"/>
                <w:szCs w:val="20"/>
              </w:rPr>
              <w:t>What activities will you implement?</w:t>
            </w:r>
            <w:r w:rsidR="00CD53D2" w:rsidRPr="00E51F8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How many people</w:t>
            </w:r>
            <w:r w:rsidR="00E2429C" w:rsidRPr="00E51F8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will participate</w:t>
            </w:r>
            <w:r w:rsidR="0044393E" w:rsidRPr="00E51F8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(provide duplicated and unduplicated projections as appropriate)</w:t>
            </w:r>
            <w:r w:rsidR="00CD53D2" w:rsidRPr="00E51F81">
              <w:rPr>
                <w:rFonts w:ascii="Arial Narrow" w:hAnsi="Arial Narrow"/>
                <w:b/>
                <w:i/>
                <w:sz w:val="20"/>
                <w:szCs w:val="20"/>
              </w:rPr>
              <w:t>?  How much time?  How often?</w:t>
            </w:r>
          </w:p>
        </w:tc>
        <w:tc>
          <w:tcPr>
            <w:tcW w:w="1000" w:type="pct"/>
          </w:tcPr>
          <w:p w14:paraId="488F2073" w14:textId="0CFD5EA6" w:rsidR="00DE1560" w:rsidRPr="00E51F81" w:rsidRDefault="00DE1560" w:rsidP="00C93C83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E51F8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What will be the </w:t>
            </w:r>
            <w:r w:rsidR="00CD53D2" w:rsidRPr="00E51F8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impact </w:t>
            </w:r>
            <w:r w:rsidR="00290A45" w:rsidRPr="00E51F8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of your program or strategy on </w:t>
            </w:r>
            <w:r w:rsidR="00CD53D2" w:rsidRPr="00E51F81">
              <w:rPr>
                <w:rFonts w:ascii="Arial Narrow" w:hAnsi="Arial Narrow"/>
                <w:b/>
                <w:i/>
                <w:sz w:val="20"/>
                <w:szCs w:val="20"/>
              </w:rPr>
              <w:t>those you serve</w:t>
            </w:r>
            <w:r w:rsidR="00290A45" w:rsidRPr="00E51F81">
              <w:rPr>
                <w:rFonts w:ascii="Arial Narrow" w:hAnsi="Arial Narrow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000" w:type="pct"/>
          </w:tcPr>
          <w:p w14:paraId="35DCABA7" w14:textId="1E4732F6" w:rsidR="00DE1560" w:rsidRPr="00E51F81" w:rsidRDefault="00DE1560" w:rsidP="00E2429C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E51F81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How will you </w:t>
            </w:r>
            <w:r w:rsidR="00E2429C" w:rsidRPr="00E51F81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>assess impact</w:t>
            </w:r>
            <w:r w:rsidRPr="00E51F81">
              <w:rPr>
                <w:rFonts w:ascii="Arial Narrow" w:hAnsi="Arial Narrow"/>
                <w:b/>
                <w:i/>
                <w:iCs/>
                <w:sz w:val="20"/>
                <w:szCs w:val="20"/>
              </w:rPr>
              <w:t xml:space="preserve">? </w:t>
            </w:r>
            <w:r w:rsidRPr="00E51F81">
              <w:rPr>
                <w:rFonts w:ascii="Arial Narrow" w:hAnsi="Arial Narrow"/>
                <w:b/>
                <w:i/>
                <w:sz w:val="20"/>
                <w:szCs w:val="20"/>
              </w:rPr>
              <w:t>What will you use to measure</w:t>
            </w:r>
            <w:r w:rsidR="00514889" w:rsidRPr="00E51F8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results</w:t>
            </w:r>
            <w:r w:rsidRPr="00E51F81">
              <w:rPr>
                <w:rFonts w:ascii="Arial Narrow" w:hAnsi="Arial Narrow"/>
                <w:b/>
                <w:i/>
                <w:sz w:val="20"/>
                <w:szCs w:val="20"/>
              </w:rPr>
              <w:t>?</w:t>
            </w:r>
            <w:r w:rsidR="006C2474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How with the data </w:t>
            </w:r>
            <w:r w:rsidR="002E7DD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be used to inform </w:t>
            </w:r>
            <w:r w:rsidR="001B369B">
              <w:rPr>
                <w:rFonts w:ascii="Arial Narrow" w:hAnsi="Arial Narrow"/>
                <w:b/>
                <w:i/>
                <w:sz w:val="20"/>
                <w:szCs w:val="20"/>
              </w:rPr>
              <w:t>future programming?</w:t>
            </w:r>
          </w:p>
        </w:tc>
      </w:tr>
      <w:tr w:rsidR="00DE1560" w:rsidRPr="008157AD" w14:paraId="24C0E9AF" w14:textId="77777777" w:rsidTr="008157AD">
        <w:trPr>
          <w:trHeight w:val="1440"/>
        </w:trPr>
        <w:tc>
          <w:tcPr>
            <w:tcW w:w="1000" w:type="pct"/>
          </w:tcPr>
          <w:p w14:paraId="5E81C878" w14:textId="0A786970" w:rsidR="00DE1560" w:rsidRPr="008157AD" w:rsidRDefault="00DE1560" w:rsidP="00E41F06">
            <w:pPr>
              <w:rPr>
                <w:rFonts w:ascii="Arial Narrow" w:hAnsi="Arial Narrow"/>
                <w:sz w:val="20"/>
                <w:szCs w:val="20"/>
              </w:rPr>
            </w:pPr>
            <w:r w:rsidRPr="008157AD">
              <w:rPr>
                <w:rFonts w:ascii="Arial Narrow" w:hAnsi="Arial Narrow"/>
                <w:b/>
                <w:color w:val="0070C0"/>
                <w:sz w:val="20"/>
                <w:szCs w:val="20"/>
              </w:rPr>
              <w:t>Example</w:t>
            </w:r>
            <w:r w:rsidRPr="008157AD">
              <w:rPr>
                <w:rFonts w:ascii="Arial Narrow" w:hAnsi="Arial Narrow"/>
                <w:color w:val="0070C0"/>
                <w:sz w:val="20"/>
                <w:szCs w:val="20"/>
              </w:rPr>
              <w:t xml:space="preserve">: </w:t>
            </w:r>
            <w:r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Educate low-income parents about the importance of reading aloud </w:t>
            </w:r>
            <w:r w:rsidR="00CD53D2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with their child </w:t>
            </w:r>
            <w:r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for the development of healthy literacy skills.</w:t>
            </w:r>
            <w:r w:rsidRPr="008157AD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33F48CB8" w14:textId="487197F2" w:rsidR="00DE1560" w:rsidRPr="008157AD" w:rsidRDefault="00DE1560" w:rsidP="00E41F06">
            <w:pPr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8157AD">
              <w:rPr>
                <w:rFonts w:ascii="Arial Narrow" w:hAnsi="Arial Narrow"/>
                <w:b/>
                <w:color w:val="0070C0"/>
                <w:sz w:val="20"/>
                <w:szCs w:val="20"/>
              </w:rPr>
              <w:t>Example</w:t>
            </w:r>
            <w:r w:rsidRPr="008157AD">
              <w:rPr>
                <w:rFonts w:ascii="Arial Narrow" w:hAnsi="Arial Narrow"/>
                <w:color w:val="0070C0"/>
                <w:sz w:val="20"/>
                <w:szCs w:val="20"/>
              </w:rPr>
              <w:t xml:space="preserve">: </w:t>
            </w:r>
          </w:p>
          <w:p w14:paraId="47C7429D" w14:textId="49A54177" w:rsidR="00E41F06" w:rsidRPr="008157AD" w:rsidRDefault="00E41F06" w:rsidP="00F9669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Implement </w:t>
            </w:r>
            <w:r w:rsidR="002160C8">
              <w:rPr>
                <w:rFonts w:ascii="Arial Narrow" w:hAnsi="Arial Narrow"/>
                <w:i/>
                <w:color w:val="0070C0"/>
                <w:sz w:val="20"/>
                <w:szCs w:val="20"/>
              </w:rPr>
              <w:t>the Curiosity Corner curriculum to e</w:t>
            </w:r>
            <w:r w:rsidR="00275240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ngage children in Early Head Start </w:t>
            </w:r>
            <w:r w:rsidR="00F96690">
              <w:rPr>
                <w:rFonts w:ascii="Arial Narrow" w:hAnsi="Arial Narrow"/>
                <w:i/>
                <w:color w:val="0070C0"/>
                <w:sz w:val="20"/>
                <w:szCs w:val="20"/>
              </w:rPr>
              <w:t>in o</w:t>
            </w:r>
            <w:r w:rsidR="00F96690" w:rsidRPr="00F96690">
              <w:rPr>
                <w:rFonts w:ascii="Arial Narrow" w:hAnsi="Arial Narrow"/>
                <w:i/>
                <w:color w:val="0070C0"/>
                <w:sz w:val="20"/>
                <w:szCs w:val="20"/>
              </w:rPr>
              <w:t>ral-language and vocabulary development.</w:t>
            </w:r>
            <w:r w:rsidR="00F96690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 Parents</w:t>
            </w:r>
            <w:r w:rsidR="00EC1341">
              <w:rPr>
                <w:rFonts w:ascii="Arial Narrow" w:hAnsi="Arial Narrow"/>
                <w:i/>
                <w:color w:val="0070C0"/>
                <w:sz w:val="20"/>
                <w:szCs w:val="20"/>
              </w:rPr>
              <w:t>/caregivers</w:t>
            </w:r>
            <w:r w:rsidR="00F96690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 will be engaged </w:t>
            </w:r>
            <w:r w:rsidR="005230B5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in </w:t>
            </w:r>
            <w:r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weekly literacy group</w:t>
            </w:r>
            <w:r w:rsidR="000A4BC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 activities.</w:t>
            </w:r>
          </w:p>
        </w:tc>
        <w:tc>
          <w:tcPr>
            <w:tcW w:w="1000" w:type="pct"/>
          </w:tcPr>
          <w:p w14:paraId="42535DB9" w14:textId="48DF09D6" w:rsidR="00DE1560" w:rsidRPr="008157AD" w:rsidRDefault="00DE1560" w:rsidP="0043610D">
            <w:pPr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8157AD">
              <w:rPr>
                <w:rFonts w:ascii="Arial Narrow" w:hAnsi="Arial Narrow"/>
                <w:b/>
                <w:color w:val="0070C0"/>
                <w:sz w:val="20"/>
                <w:szCs w:val="20"/>
              </w:rPr>
              <w:t>Example</w:t>
            </w:r>
            <w:r w:rsidRPr="008157AD">
              <w:rPr>
                <w:rFonts w:ascii="Arial Narrow" w:hAnsi="Arial Narrow"/>
                <w:color w:val="0070C0"/>
                <w:sz w:val="20"/>
                <w:szCs w:val="20"/>
              </w:rPr>
              <w:t xml:space="preserve">: </w:t>
            </w:r>
            <w:r w:rsidR="00E41F06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Coordinator will conduct</w:t>
            </w:r>
            <w:r w:rsidR="00E61004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 two,</w:t>
            </w:r>
            <w:r w:rsidR="00E41F06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 </w:t>
            </w:r>
            <w:r w:rsidR="00E61004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8</w:t>
            </w:r>
            <w:r w:rsidR="0043610D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-</w:t>
            </w:r>
            <w:r w:rsidR="00E41F06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week literacy group sessions for </w:t>
            </w:r>
            <w:r w:rsidR="00E61004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at least ten</w:t>
            </w:r>
            <w:r w:rsidR="00A91F08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 families each </w:t>
            </w:r>
            <w:r w:rsidR="00E61004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(20</w:t>
            </w:r>
            <w:r w:rsidR="00A91F08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 un</w:t>
            </w:r>
            <w:r w:rsidR="00E61004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duplicated families total for both sessions</w:t>
            </w:r>
            <w:r w:rsidR="00A91F08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) </w:t>
            </w:r>
            <w:r w:rsidR="00E41F06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to read and discuss themes found in children’s books.  Parents will take books home and discuss with their families </w:t>
            </w:r>
            <w:r w:rsidR="00CD53D2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three times a week </w:t>
            </w:r>
            <w:r w:rsidR="00E41F06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using story exploring activities.</w:t>
            </w:r>
            <w:r w:rsidR="00E41F06" w:rsidRPr="008157AD">
              <w:rPr>
                <w:rFonts w:ascii="Arial Narrow" w:hAnsi="Arial Narrow"/>
                <w:color w:val="0070C0"/>
                <w:sz w:val="20"/>
                <w:szCs w:val="20"/>
              </w:rPr>
              <w:t xml:space="preserve">   </w:t>
            </w:r>
          </w:p>
        </w:tc>
        <w:tc>
          <w:tcPr>
            <w:tcW w:w="1000" w:type="pct"/>
          </w:tcPr>
          <w:p w14:paraId="133F5023" w14:textId="6CEF78D7" w:rsidR="00DE1560" w:rsidRPr="008157AD" w:rsidRDefault="00DE1560" w:rsidP="00E41F06">
            <w:pPr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8157AD">
              <w:rPr>
                <w:rFonts w:ascii="Arial Narrow" w:hAnsi="Arial Narrow"/>
                <w:b/>
                <w:color w:val="0070C0"/>
                <w:sz w:val="20"/>
                <w:szCs w:val="20"/>
              </w:rPr>
              <w:t>Example</w:t>
            </w:r>
            <w:r w:rsidRPr="008157AD">
              <w:rPr>
                <w:rFonts w:ascii="Arial Narrow" w:hAnsi="Arial Narrow"/>
                <w:color w:val="0070C0"/>
                <w:sz w:val="20"/>
                <w:szCs w:val="20"/>
              </w:rPr>
              <w:t xml:space="preserve">: </w:t>
            </w:r>
            <w:r w:rsidR="00E41F06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80% of participants (</w:t>
            </w:r>
            <w:r w:rsidR="00E61004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16</w:t>
            </w:r>
            <w:r w:rsidR="00E41F06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 of </w:t>
            </w:r>
            <w:r w:rsidR="00E61004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2</w:t>
            </w:r>
            <w:r w:rsidR="00E41F06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0</w:t>
            </w:r>
            <w:r w:rsidR="00A91F08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 families</w:t>
            </w:r>
            <w:r w:rsidR="00E41F06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) will complete the weekly sessions, and 300 books distributed. </w:t>
            </w:r>
            <w:r w:rsidR="008A095C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80% of p</w:t>
            </w:r>
            <w:r w:rsidR="00E41F06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arents will report an increase in reading to their children</w:t>
            </w:r>
            <w:r w:rsidR="006A63C1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 and </w:t>
            </w:r>
            <w:r w:rsidR="00E41F06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become more involved in their children’s development in literacy</w:t>
            </w:r>
            <w:r w:rsidR="006A63C1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.</w:t>
            </w:r>
            <w:r w:rsidR="00E41F06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 </w:t>
            </w:r>
            <w:r w:rsidR="008A095C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80% of </w:t>
            </w:r>
            <w:r w:rsidR="00E41F06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children will show gains in</w:t>
            </w:r>
            <w:r w:rsidR="00F313F7">
              <w:rPr>
                <w:rFonts w:ascii="Arial Narrow" w:hAnsi="Arial Narrow"/>
                <w:i/>
                <w:color w:val="0070C0"/>
                <w:sz w:val="20"/>
                <w:szCs w:val="20"/>
              </w:rPr>
              <w:t xml:space="preserve"> vocabulary development</w:t>
            </w:r>
            <w:r w:rsidR="00A477D1">
              <w:rPr>
                <w:rFonts w:ascii="Arial Narrow" w:hAnsi="Arial Narrow"/>
                <w:i/>
                <w:color w:val="0070C0"/>
                <w:sz w:val="20"/>
                <w:szCs w:val="20"/>
              </w:rPr>
              <w:t>.</w:t>
            </w:r>
          </w:p>
        </w:tc>
        <w:tc>
          <w:tcPr>
            <w:tcW w:w="1000" w:type="pct"/>
          </w:tcPr>
          <w:p w14:paraId="7EF1FE97" w14:textId="3E41A87B" w:rsidR="00DE1560" w:rsidRPr="008157AD" w:rsidRDefault="00DE1560" w:rsidP="00EE1B13">
            <w:pPr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8157AD">
              <w:rPr>
                <w:rFonts w:ascii="Arial Narrow" w:hAnsi="Arial Narrow"/>
                <w:b/>
                <w:color w:val="0070C0"/>
                <w:sz w:val="20"/>
                <w:szCs w:val="20"/>
              </w:rPr>
              <w:t>Example</w:t>
            </w:r>
            <w:r w:rsidRPr="008157AD">
              <w:rPr>
                <w:rFonts w:ascii="Arial Narrow" w:hAnsi="Arial Narrow"/>
                <w:color w:val="0070C0"/>
                <w:sz w:val="20"/>
                <w:szCs w:val="20"/>
              </w:rPr>
              <w:t xml:space="preserve">:  </w:t>
            </w:r>
            <w:r w:rsidR="00EE1B13" w:rsidRPr="008157AD">
              <w:rPr>
                <w:rFonts w:ascii="Arial Narrow" w:hAnsi="Arial Narrow"/>
                <w:i/>
                <w:color w:val="0070C0"/>
                <w:sz w:val="20"/>
                <w:szCs w:val="20"/>
              </w:rPr>
              <w:t>Parents will be surveyed on their engagement in literacy activities at home; staff will measure gains in literacy development through assessment data collected through the EHS program on child development outcomes, which include literacy components.</w:t>
            </w:r>
          </w:p>
        </w:tc>
      </w:tr>
      <w:tr w:rsidR="00DE1560" w:rsidRPr="008157AD" w14:paraId="61D39401" w14:textId="77777777" w:rsidTr="008157AD">
        <w:trPr>
          <w:trHeight w:val="1889"/>
        </w:trPr>
        <w:tc>
          <w:tcPr>
            <w:tcW w:w="1000" w:type="pct"/>
          </w:tcPr>
          <w:p w14:paraId="17D197BF" w14:textId="3306D9E4" w:rsidR="00DE1560" w:rsidRPr="008157AD" w:rsidRDefault="00DE1560" w:rsidP="00DE1560">
            <w:pPr>
              <w:rPr>
                <w:rFonts w:ascii="Arial Narrow" w:hAnsi="Arial Narrow"/>
              </w:rPr>
            </w:pPr>
          </w:p>
        </w:tc>
        <w:tc>
          <w:tcPr>
            <w:tcW w:w="1000" w:type="pct"/>
          </w:tcPr>
          <w:p w14:paraId="5EB74490" w14:textId="77777777" w:rsidR="00DE1560" w:rsidRPr="008157AD" w:rsidRDefault="00DE1560" w:rsidP="00DE1560">
            <w:pPr>
              <w:rPr>
                <w:rFonts w:ascii="Arial Narrow" w:hAnsi="Arial Narrow"/>
              </w:rPr>
            </w:pPr>
          </w:p>
        </w:tc>
        <w:tc>
          <w:tcPr>
            <w:tcW w:w="1000" w:type="pct"/>
          </w:tcPr>
          <w:p w14:paraId="37CE41C6" w14:textId="77777777" w:rsidR="00DE1560" w:rsidRPr="008157AD" w:rsidRDefault="00DE1560" w:rsidP="00DE1560">
            <w:pPr>
              <w:rPr>
                <w:rFonts w:ascii="Arial Narrow" w:hAnsi="Arial Narrow"/>
              </w:rPr>
            </w:pPr>
          </w:p>
        </w:tc>
        <w:tc>
          <w:tcPr>
            <w:tcW w:w="1000" w:type="pct"/>
          </w:tcPr>
          <w:p w14:paraId="7EBE0D43" w14:textId="77777777" w:rsidR="00DE1560" w:rsidRPr="008157AD" w:rsidRDefault="00DE1560" w:rsidP="00DE1560">
            <w:pPr>
              <w:rPr>
                <w:rFonts w:ascii="Arial Narrow" w:hAnsi="Arial Narrow"/>
              </w:rPr>
            </w:pPr>
          </w:p>
        </w:tc>
        <w:tc>
          <w:tcPr>
            <w:tcW w:w="1000" w:type="pct"/>
          </w:tcPr>
          <w:p w14:paraId="5C0FB65A" w14:textId="77777777" w:rsidR="00DE1560" w:rsidRPr="008157AD" w:rsidRDefault="00DE1560" w:rsidP="00DE1560">
            <w:pPr>
              <w:rPr>
                <w:rFonts w:ascii="Arial Narrow" w:hAnsi="Arial Narrow"/>
              </w:rPr>
            </w:pPr>
          </w:p>
        </w:tc>
      </w:tr>
      <w:tr w:rsidR="00DE1560" w:rsidRPr="008157AD" w14:paraId="2D60FA7F" w14:textId="77777777" w:rsidTr="008157AD">
        <w:trPr>
          <w:trHeight w:val="1790"/>
        </w:trPr>
        <w:tc>
          <w:tcPr>
            <w:tcW w:w="1000" w:type="pct"/>
          </w:tcPr>
          <w:p w14:paraId="0CE1C721" w14:textId="77777777" w:rsidR="00DE1560" w:rsidRPr="008157AD" w:rsidRDefault="00DE1560" w:rsidP="00DE1560">
            <w:pPr>
              <w:rPr>
                <w:rFonts w:ascii="Arial Narrow" w:hAnsi="Arial Narrow"/>
              </w:rPr>
            </w:pPr>
          </w:p>
        </w:tc>
        <w:tc>
          <w:tcPr>
            <w:tcW w:w="1000" w:type="pct"/>
          </w:tcPr>
          <w:p w14:paraId="4CA0EB85" w14:textId="77777777" w:rsidR="00DE1560" w:rsidRPr="008157AD" w:rsidRDefault="00DE1560" w:rsidP="00DE1560">
            <w:pPr>
              <w:rPr>
                <w:rFonts w:ascii="Arial Narrow" w:hAnsi="Arial Narrow"/>
              </w:rPr>
            </w:pPr>
          </w:p>
        </w:tc>
        <w:tc>
          <w:tcPr>
            <w:tcW w:w="1000" w:type="pct"/>
          </w:tcPr>
          <w:p w14:paraId="54781F70" w14:textId="77777777" w:rsidR="00DE1560" w:rsidRPr="008157AD" w:rsidRDefault="00DE1560" w:rsidP="00DE1560">
            <w:pPr>
              <w:rPr>
                <w:rFonts w:ascii="Arial Narrow" w:hAnsi="Arial Narrow"/>
              </w:rPr>
            </w:pPr>
          </w:p>
        </w:tc>
        <w:tc>
          <w:tcPr>
            <w:tcW w:w="1000" w:type="pct"/>
          </w:tcPr>
          <w:p w14:paraId="1F5AE887" w14:textId="77777777" w:rsidR="00DE1560" w:rsidRPr="008157AD" w:rsidRDefault="00DE1560" w:rsidP="00DE1560">
            <w:pPr>
              <w:rPr>
                <w:rFonts w:ascii="Arial Narrow" w:hAnsi="Arial Narrow"/>
              </w:rPr>
            </w:pPr>
          </w:p>
        </w:tc>
        <w:tc>
          <w:tcPr>
            <w:tcW w:w="1000" w:type="pct"/>
          </w:tcPr>
          <w:p w14:paraId="7D97388A" w14:textId="77777777" w:rsidR="00DE1560" w:rsidRPr="008157AD" w:rsidRDefault="00DE1560" w:rsidP="00DE1560">
            <w:pPr>
              <w:rPr>
                <w:rFonts w:ascii="Arial Narrow" w:hAnsi="Arial Narrow"/>
              </w:rPr>
            </w:pPr>
          </w:p>
        </w:tc>
      </w:tr>
      <w:tr w:rsidR="00DE1560" w:rsidRPr="008157AD" w14:paraId="01FE9B0A" w14:textId="77777777" w:rsidTr="00930CEB">
        <w:trPr>
          <w:trHeight w:val="1907"/>
        </w:trPr>
        <w:tc>
          <w:tcPr>
            <w:tcW w:w="1000" w:type="pct"/>
          </w:tcPr>
          <w:p w14:paraId="7C76B76B" w14:textId="77777777" w:rsidR="00DE1560" w:rsidRPr="008157AD" w:rsidRDefault="00DE1560" w:rsidP="00DE1560">
            <w:pPr>
              <w:rPr>
                <w:rFonts w:ascii="Arial Narrow" w:hAnsi="Arial Narrow"/>
              </w:rPr>
            </w:pPr>
          </w:p>
        </w:tc>
        <w:tc>
          <w:tcPr>
            <w:tcW w:w="1000" w:type="pct"/>
          </w:tcPr>
          <w:p w14:paraId="7167898A" w14:textId="77777777" w:rsidR="00DE1560" w:rsidRPr="008157AD" w:rsidRDefault="00DE1560" w:rsidP="00DE1560">
            <w:pPr>
              <w:rPr>
                <w:rFonts w:ascii="Arial Narrow" w:hAnsi="Arial Narrow"/>
              </w:rPr>
            </w:pPr>
          </w:p>
        </w:tc>
        <w:tc>
          <w:tcPr>
            <w:tcW w:w="1000" w:type="pct"/>
          </w:tcPr>
          <w:p w14:paraId="2C147523" w14:textId="77777777" w:rsidR="00DE1560" w:rsidRPr="008157AD" w:rsidRDefault="00DE1560" w:rsidP="00DE1560">
            <w:pPr>
              <w:rPr>
                <w:rFonts w:ascii="Arial Narrow" w:hAnsi="Arial Narrow"/>
              </w:rPr>
            </w:pPr>
          </w:p>
        </w:tc>
        <w:tc>
          <w:tcPr>
            <w:tcW w:w="1000" w:type="pct"/>
          </w:tcPr>
          <w:p w14:paraId="27DE78E3" w14:textId="77777777" w:rsidR="00DE1560" w:rsidRPr="008157AD" w:rsidRDefault="00DE1560" w:rsidP="00DE1560">
            <w:pPr>
              <w:rPr>
                <w:rFonts w:ascii="Arial Narrow" w:hAnsi="Arial Narrow"/>
              </w:rPr>
            </w:pPr>
          </w:p>
        </w:tc>
        <w:tc>
          <w:tcPr>
            <w:tcW w:w="1000" w:type="pct"/>
          </w:tcPr>
          <w:p w14:paraId="1CD066A5" w14:textId="77777777" w:rsidR="00DE1560" w:rsidRPr="008157AD" w:rsidRDefault="00DE1560" w:rsidP="00DE1560">
            <w:pPr>
              <w:rPr>
                <w:rFonts w:ascii="Arial Narrow" w:hAnsi="Arial Narrow"/>
              </w:rPr>
            </w:pPr>
          </w:p>
        </w:tc>
      </w:tr>
    </w:tbl>
    <w:p w14:paraId="1F8E92F8" w14:textId="2D289130" w:rsidR="00F660D0" w:rsidRPr="008157AD" w:rsidRDefault="00F660D0" w:rsidP="001C392E">
      <w:pPr>
        <w:jc w:val="center"/>
        <w:rPr>
          <w:rFonts w:ascii="Arial Narrow" w:hAnsi="Arial Narrow"/>
          <w:sz w:val="20"/>
          <w:szCs w:val="20"/>
        </w:rPr>
      </w:pPr>
    </w:p>
    <w:sectPr w:rsidR="00F660D0" w:rsidRPr="008157AD" w:rsidSect="00E2429C"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60"/>
    <w:rsid w:val="00037FB6"/>
    <w:rsid w:val="000A4BCD"/>
    <w:rsid w:val="000C09FC"/>
    <w:rsid w:val="000E4C41"/>
    <w:rsid w:val="001A03F8"/>
    <w:rsid w:val="001A2FE2"/>
    <w:rsid w:val="001B369B"/>
    <w:rsid w:val="001C3576"/>
    <w:rsid w:val="001C392E"/>
    <w:rsid w:val="001F5405"/>
    <w:rsid w:val="002124F1"/>
    <w:rsid w:val="002160C8"/>
    <w:rsid w:val="00275240"/>
    <w:rsid w:val="00290A45"/>
    <w:rsid w:val="002C7D7D"/>
    <w:rsid w:val="002E7DB9"/>
    <w:rsid w:val="002E7DD2"/>
    <w:rsid w:val="002F141B"/>
    <w:rsid w:val="003234D3"/>
    <w:rsid w:val="003A1E80"/>
    <w:rsid w:val="0043610D"/>
    <w:rsid w:val="0044393E"/>
    <w:rsid w:val="00514889"/>
    <w:rsid w:val="005230B5"/>
    <w:rsid w:val="00592E54"/>
    <w:rsid w:val="005B5A40"/>
    <w:rsid w:val="005B7FE0"/>
    <w:rsid w:val="005F18A1"/>
    <w:rsid w:val="005F36B5"/>
    <w:rsid w:val="006A63C1"/>
    <w:rsid w:val="006C2474"/>
    <w:rsid w:val="00760213"/>
    <w:rsid w:val="008157AD"/>
    <w:rsid w:val="008A095C"/>
    <w:rsid w:val="008A4392"/>
    <w:rsid w:val="00930CEB"/>
    <w:rsid w:val="00A14146"/>
    <w:rsid w:val="00A477D1"/>
    <w:rsid w:val="00A91F08"/>
    <w:rsid w:val="00AF6B0E"/>
    <w:rsid w:val="00B1367C"/>
    <w:rsid w:val="00B26A5D"/>
    <w:rsid w:val="00B276EF"/>
    <w:rsid w:val="00B7665A"/>
    <w:rsid w:val="00BC7E82"/>
    <w:rsid w:val="00C35441"/>
    <w:rsid w:val="00C93C83"/>
    <w:rsid w:val="00CA719B"/>
    <w:rsid w:val="00CC341D"/>
    <w:rsid w:val="00CD53D2"/>
    <w:rsid w:val="00D50CBE"/>
    <w:rsid w:val="00DE1560"/>
    <w:rsid w:val="00E05151"/>
    <w:rsid w:val="00E2429C"/>
    <w:rsid w:val="00E41F06"/>
    <w:rsid w:val="00E51F81"/>
    <w:rsid w:val="00E61004"/>
    <w:rsid w:val="00E70400"/>
    <w:rsid w:val="00EC1341"/>
    <w:rsid w:val="00EE1B13"/>
    <w:rsid w:val="00F00AAD"/>
    <w:rsid w:val="00F313F7"/>
    <w:rsid w:val="00F660D0"/>
    <w:rsid w:val="00F718D5"/>
    <w:rsid w:val="00F85596"/>
    <w:rsid w:val="00F96690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00AA4"/>
  <w15:docId w15:val="{E4F477AC-D1DD-42B5-A57C-DD21BF24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3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9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9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7F19EE9FD0541A23B86417988E863" ma:contentTypeVersion="13" ma:contentTypeDescription="Create a new document." ma:contentTypeScope="" ma:versionID="553ff9396fe4c6ccb1625df70367c332">
  <xsd:schema xmlns:xsd="http://www.w3.org/2001/XMLSchema" xmlns:xs="http://www.w3.org/2001/XMLSchema" xmlns:p="http://schemas.microsoft.com/office/2006/metadata/properties" xmlns:ns2="a4b00339-834f-4768-bef8-8da69a597794" xmlns:ns3="61eba91f-a2af-4293-84cd-31e2d7883463" targetNamespace="http://schemas.microsoft.com/office/2006/metadata/properties" ma:root="true" ma:fieldsID="e8867c804c4426fae09e5a85928cdffa" ns2:_="" ns3:_="">
    <xsd:import namespace="a4b00339-834f-4768-bef8-8da69a597794"/>
    <xsd:import namespace="61eba91f-a2af-4293-84cd-31e2d7883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00339-834f-4768-bef8-8da69a597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ba91f-a2af-4293-84cd-31e2d7883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A7E13-E04A-40A5-8EC3-68BEB976C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B5268A-62AB-42FB-B71F-E44CA3469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00339-834f-4768-bef8-8da69a597794"/>
    <ds:schemaRef ds:uri="61eba91f-a2af-4293-84cd-31e2d7883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5417E-78AB-431E-8F7D-048AC0440A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pfunai</dc:creator>
  <cp:lastModifiedBy>Elise von Dohlen</cp:lastModifiedBy>
  <cp:revision>40</cp:revision>
  <cp:lastPrinted>2016-04-04T19:14:00Z</cp:lastPrinted>
  <dcterms:created xsi:type="dcterms:W3CDTF">2017-03-17T20:55:00Z</dcterms:created>
  <dcterms:modified xsi:type="dcterms:W3CDTF">2021-07-20T04:08:00Z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0x01010020B7F19EE9FD0541A23B86417988E863</vt:lpwstr>
  </property>
  <property fmtid="{D5CDD505-2E9C-101B-9397-08002B2CF9AE}" pid="3" name="Order">
    <vt:r8>100</vt:r8>
  </property>
</Properties>
</file>